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1"/>
          <w:rFonts w:hint="eastAsia" w:ascii="楷体" w:hAnsi="楷体" w:eastAsia="楷体"/>
          <w:spacing w:val="-4"/>
          <w:sz w:val="32"/>
          <w:szCs w:val="32"/>
        </w:rPr>
        <w:t>2023年木垒县农业生产社会化服务项目</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spacing w:val="-4"/>
          <w:sz w:val="28"/>
          <w:szCs w:val="28"/>
        </w:rPr>
        <w:t>木垒县农经局本级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spacing w:val="-4"/>
          <w:sz w:val="28"/>
          <w:szCs w:val="28"/>
        </w:rPr>
        <w:t>木垒县农经局本级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白健挥</w:t>
      </w:r>
    </w:p>
    <w:p>
      <w:pPr>
        <w:spacing w:line="540" w:lineRule="exact"/>
        <w:ind w:left="273" w:firstLine="567"/>
        <w:rPr>
          <w:rStyle w:val="11"/>
          <w:rFonts w:hint="eastAsia" w:ascii="楷体" w:hAnsi="楷体" w:eastAsia="楷体"/>
          <w:spacing w:val="-4"/>
          <w:sz w:val="32"/>
          <w:szCs w:val="32"/>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2024年03月11日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1"/>
          <w:rFonts w:hint="eastAsia" w:ascii="黑体" w:hAnsi="黑体" w:eastAsia="黑体"/>
          <w:b w:val="0"/>
          <w:spacing w:val="-4"/>
          <w:sz w:val="32"/>
          <w:szCs w:val="32"/>
        </w:rPr>
      </w:pPr>
    </w:p>
    <w:p>
      <w:p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一、基本情况</w:t>
      </w:r>
    </w:p>
    <w:p>
      <w:pPr>
        <w:spacing w:line="540" w:lineRule="exact"/>
        <w:ind w:firstLine="567"/>
        <w:rPr>
          <w:rStyle w:val="11"/>
          <w:rFonts w:hint="eastAsia" w:ascii="楷体" w:hAnsi="楷体" w:eastAsia="楷体"/>
          <w:spacing w:val="-4"/>
          <w:sz w:val="32"/>
          <w:szCs w:val="32"/>
        </w:rPr>
      </w:pPr>
      <w:r>
        <w:rPr>
          <w:rStyle w:val="11"/>
          <w:rFonts w:hint="eastAsia" w:ascii="楷体" w:hAnsi="楷体" w:eastAsia="楷体"/>
          <w:spacing w:val="-4"/>
          <w:sz w:val="32"/>
          <w:szCs w:val="32"/>
        </w:rPr>
        <w:t>（一）项目概况。</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（一）项目概况。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1.项目背景:依据《农业农村部、财政部关于做好2023年粮油生产保障等项目实施工作的通知》（农计财发〔2023〕4号）、自治区农业农村厅《关于印发2023年中央农业产业发展等项目实施方案的通知》（新农办计【2023】58号）昌吉州《关于印发2023年农业经营主体能力提升项目实施方案的通知》昌州农字【2023】111号文件要求，为做好2022年全州中央财政支持农业生产社会化服务项目实施工作，抓好项目建设，结合我县农业生产实际立项。</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为保障农业生产社会化服务的均衡发展, 设立了农业生产社会化项目补助经费，由农业农村局主管，资金主要用于对农业生产社会化的补助。</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项目主要内容:根据自治区农业农村厅《关于印发2023年中央农业产业发展等项目实施方案的通知》（新农办计【2023】58号）昌吉州《关于印发2023年农业经营主体能力提升项目实施方案的通知》昌州农字【2023】111号及昌州财农【2023】22号文件要求，下达农业生产社会化服务资金600万元。主要用于2023年农业生产社会化服务支出：2023年农业生产社会化服务项目重点用于小麦及玉米的“耕、种、防、收、秋翻”等农业生产环节服务；耙地20元/亩，播种36元/亩，飞防三次108.33元/亩，收割35元/亩，秋翻34元/亩，共计233.33元/亩。种植大户与小农户分别设定补助标准（其中：小农户补助30%、大户补助25%即小农户补助70元/亩，种植大户补助58.33元/亩），按照以上补助标准木垒县2023年农业生产社会化服务项目小麦大户18074亩补助资金105.43万元，小农户40764亩补助资金285.35万元，玉米大户5310亩补助资金30.97万元，小农户25465亩补助资金178.26万元。小麦及玉米共计补助600万元。</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3.项目实施情况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一）项目实施准备阶段（2023年1月25日至3月30日）。根据区、州《关于印发2023年农业生产社会化服务项目实施方案》文件，成立项目实施领导小组，与县财政局联合制定项目实施方案报州农业农村局审核通过后执行，按照公开招标的方式确定服务组织并进行公示，加强对乡村两级干部和试点乡镇（村）服务对象</w:t>
      </w:r>
      <w:r>
        <w:rPr>
          <w:rStyle w:val="11"/>
          <w:rFonts w:hint="eastAsia" w:ascii="楷体" w:hAnsi="楷体" w:eastAsia="楷体"/>
          <w:b w:val="0"/>
          <w:spacing w:val="-4"/>
          <w:sz w:val="32"/>
          <w:szCs w:val="32"/>
          <w:lang w:eastAsia="zh-CN"/>
        </w:rPr>
        <w:t>的</w:t>
      </w:r>
      <w:r>
        <w:rPr>
          <w:rStyle w:val="11"/>
          <w:rFonts w:hint="eastAsia" w:ascii="楷体" w:hAnsi="楷体" w:eastAsia="楷体"/>
          <w:b w:val="0"/>
          <w:spacing w:val="-4"/>
          <w:sz w:val="32"/>
          <w:szCs w:val="32"/>
        </w:rPr>
        <w:t>培训，对实施项目服务组织进行项目执行前培训。签订项目实施合同，完成项目执行前的其他准备工作。</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二）项目实施阶段（2023年4月1日至2023年10月30日）。按照项目实施方案和相关要求，组织项目实施服务组织进行项目实施、指导服务组织开展农业生产社会化服务，促进规模化经营、产业化发展。本项目由农经局牵头，严格按照相关文件，及项目招投标规范进行。2023年10月，由农经局上报项目验收报告及项目完成情况资料，由州农经局进行确认审核后交由木垒农经局，由局领导审批后交财务室，由财务室人员复核后将补助资金发放至项目实施单位，项目于</w:t>
      </w:r>
      <w:r>
        <w:rPr>
          <w:rStyle w:val="11"/>
          <w:rFonts w:hint="eastAsia" w:ascii="楷体" w:hAnsi="楷体" w:eastAsia="楷体"/>
          <w:b w:val="0"/>
          <w:spacing w:val="-4"/>
          <w:sz w:val="32"/>
          <w:szCs w:val="32"/>
          <w:lang w:eastAsia="zh-CN"/>
        </w:rPr>
        <w:t>2023年11月30日</w:t>
      </w:r>
      <w:r>
        <w:rPr>
          <w:rStyle w:val="11"/>
          <w:rFonts w:hint="eastAsia" w:ascii="楷体" w:hAnsi="楷体" w:eastAsia="楷体"/>
          <w:b w:val="0"/>
          <w:spacing w:val="-4"/>
          <w:sz w:val="32"/>
          <w:szCs w:val="32"/>
        </w:rPr>
        <w:t>已执行完毕。</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4.资金投入和使用情况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农业生产社会化服务项目资金于2022年4月昌吉州财政局下发的昌州财农【2023】22号文件安排资金为600万元，为上级财政资金，实际到位600万元，资金到位率100%，实际执行600万元，执行率100%，资金落实到位。为确保项目资金的安全有效使用、安全运行，提高资金的使用效率，我单位严格按照木垒县农经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1"/>
          <w:rFonts w:hint="eastAsia" w:ascii="楷体" w:hAnsi="楷体" w:eastAsia="楷体"/>
          <w:spacing w:val="-4"/>
          <w:sz w:val="32"/>
          <w:szCs w:val="32"/>
        </w:rPr>
      </w:pPr>
      <w:r>
        <w:rPr>
          <w:rStyle w:val="11"/>
          <w:rFonts w:hint="eastAsia" w:ascii="楷体" w:hAnsi="楷体" w:eastAsia="楷体"/>
          <w:spacing w:val="-4"/>
          <w:sz w:val="32"/>
          <w:szCs w:val="32"/>
        </w:rPr>
        <w:t>（二）项目绩效目标</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1.总体目标：</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2023年，全县计划完成农业生产社会化服务项目任务面积6万亩，支持符合条件的农民合作社、农业服务类企业、供销合作社等主体开展农业社会化服务，通过项目实施，推动发展服务带动型规模经营，促进提高技术到位率、服务覆盖率和补贴精准性，推动节本增效和农民增收。 木垒县农业生产社会化服务项目自2023年1月25日开始至2023年11月20日结束.</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2.阶段性目标：</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截至项目完成时限，我单位针对本项目完成如下工作：2023年6月前我单位完成实际完成服务小麦、玉米等粮食作物面积8.96万亩；社会化服务主体数量3家；补贴资金兑付率与社会化服务覆盖率均达到100%，社会化服务小农户数量457户，抽验91家小农户，满意度达到95%以上。通过项目实施，推动发展服务带动型规模经营，促进提高技术到位率、服务覆盖率和补贴精准性，推动节本增效和农民增收。</w:t>
      </w:r>
    </w:p>
    <w:p>
      <w:p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二、绩效评价工作开展情况</w:t>
      </w:r>
    </w:p>
    <w:p>
      <w:pPr>
        <w:spacing w:line="540" w:lineRule="exact"/>
        <w:ind w:firstLine="567" w:firstLineChars="181"/>
        <w:rPr>
          <w:rStyle w:val="11"/>
          <w:rFonts w:hint="eastAsia" w:ascii="楷体" w:hAnsi="楷体" w:eastAsia="楷体"/>
          <w:spacing w:val="-4"/>
          <w:sz w:val="32"/>
          <w:szCs w:val="32"/>
        </w:rPr>
      </w:pPr>
      <w:r>
        <w:rPr>
          <w:rStyle w:val="11"/>
          <w:rFonts w:hint="eastAsia" w:ascii="楷体" w:hAnsi="楷体" w:eastAsia="楷体"/>
          <w:spacing w:val="-4"/>
          <w:sz w:val="32"/>
          <w:szCs w:val="32"/>
        </w:rPr>
        <w:t>（一）绩效评价目的、对象和范围</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1.绩效评价目的</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通过对2023年度上级财政下拨的木垒县农经局农业生产社会化服务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2.绩效评价对象</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木垒县农经局农业生产社会化服务项目支出资金。</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3.绩效评价范围</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本次评价主要对木垒县农经局农业生产社会化服务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pPr>
        <w:spacing w:line="540" w:lineRule="exact"/>
        <w:ind w:firstLine="567"/>
        <w:rPr>
          <w:rStyle w:val="11"/>
          <w:rFonts w:hint="eastAsia" w:ascii="楷体" w:hAnsi="楷体" w:eastAsia="楷体"/>
          <w:spacing w:val="-4"/>
          <w:sz w:val="32"/>
          <w:szCs w:val="32"/>
        </w:rPr>
      </w:pPr>
      <w:r>
        <w:rPr>
          <w:rStyle w:val="11"/>
          <w:rFonts w:hint="eastAsia" w:ascii="楷体" w:hAnsi="楷体" w:eastAsia="楷体"/>
          <w:spacing w:val="-4"/>
          <w:sz w:val="32"/>
          <w:szCs w:val="32"/>
        </w:rPr>
        <w:t>（二）绩效评价原则、评价指标体系、评价方法、评价标准</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1.绩效评价原则</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本次绩效评价严格按照《财政部关于印发&lt;项目支出绩效评价管理办法&gt;的通知》（财预【2020】10号）等文件要求，按照科学合理的方式，综合分析考核项目的绩效情况。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（1）科学规范原则。坚持严格执行规定的程序，按照科学可行的要求，采用定量与定性分析相结合的方法。</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（2）公正公开原则。坚持符合真实、客观、公正的要求，依法公开并接受监督。</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（3）分级分类原则。坚持根据评价对象的特点分类组织实施。</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（4）绩效相关原则。应当针对具体支出及其产出绩效进行，评价结果应当清晰反映支出和产出绩效之间的紧密对应关系。2.评价指标体系</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3.评价方法</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本项目主要采用全面评价和重点评价相结合、现场评价和非现场评价相结合的方式，运用综合评分法进行评价。</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4.评价标准</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1"/>
          <w:rFonts w:hint="eastAsia" w:ascii="楷体" w:hAnsi="楷体" w:eastAsia="楷体"/>
          <w:spacing w:val="-4"/>
          <w:sz w:val="32"/>
          <w:szCs w:val="32"/>
        </w:rPr>
      </w:pPr>
      <w:r>
        <w:rPr>
          <w:rStyle w:val="11"/>
          <w:rFonts w:hint="eastAsia" w:ascii="楷体" w:hAnsi="楷体" w:eastAsia="楷体"/>
          <w:spacing w:val="-4"/>
          <w:sz w:val="32"/>
          <w:szCs w:val="32"/>
        </w:rPr>
        <w:t>（三）绩效评价工作过程</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1.前期准备</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1.2024年3月1日我单位在收到自评工作任务后及时组织了绩效评价工作小组，其中书记潘多建为组长，主要负责工作安排，局长白健挥为副组长，主要负责报告的审核、指导，主任谢宗义为组员负责资料、数据整理，编制报告。小组制定了项目评价的工作思路及工作安排，参考学习了相关政策制度、实施方案和相关的工作文件，为评价工作的开展提供工作指引。</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1.2 2024年3月8日评价组通过前期调研确定绩效评价对象和范围，确定了评价的目的、方法以及评价的原则；</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1.3 2024年3月14日根据项目的实施内容和特征制定了评价指标体系及评价标准以及评价实施方案，修正并确定所需资料清单，最终确定绩效评价工作方案；</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2.组织实施</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评价工作进入实施阶段：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2.1  2024年3月20日评价组收集绩效评价相关数据资料，进行现场调研、座谈；</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2.2  2024年3月25日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3.分析评价：</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2024年3月30日评价组按照绩效评价的原则和规范，对取得的资料进行审查核实，对采集的数据进行分析，按照绩效评价指标评分表逐项进行打分、分析，汇总各方评价结果，综合分析并形成评价结论。</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4.撰写报告</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2024年4月1日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5.资料归档</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2024年4月5日评价小组对已完成的评价项目资料进行整理、封装，完善绩效评价工作底稿，并将资料整理成册后交档案室统一归档保存，以备后期查阅。</w:t>
      </w:r>
    </w:p>
    <w:p>
      <w:p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三、综合评价情况及评价结论</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木垒县农经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本项目通过制定的评价指标体系及评分标准，运用数据采集、问卷调查及访谈等方式，对本项目绩效进行客观评价，最终评分结果：总分为95分。</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（二）相关评分表</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各部分权重和绩效分值如下表所示：（详细评分表见附表）</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权重</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15</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15</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50</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20</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100</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分值</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14</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13</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48</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20</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95</w:t>
      </w:r>
    </w:p>
    <w:p>
      <w:pPr>
        <w:spacing w:line="540" w:lineRule="exact"/>
        <w:ind w:firstLine="640"/>
        <w:rPr>
          <w:rStyle w:val="11"/>
          <w:rFonts w:hint="eastAsia" w:ascii="黑体" w:hAnsi="黑体" w:eastAsia="黑体"/>
        </w:rPr>
      </w:pPr>
      <w:r>
        <w:rPr>
          <w:rStyle w:val="11"/>
          <w:rFonts w:hint="eastAsia" w:ascii="黑体" w:hAnsi="黑体" w:eastAsia="黑体"/>
          <w:b w:val="0"/>
          <w:spacing w:val="-4"/>
          <w:sz w:val="32"/>
          <w:szCs w:val="32"/>
        </w:rPr>
        <w:t>四、绩效评价指标分析</w:t>
      </w:r>
      <w:r>
        <w:rPr>
          <w:rStyle w:val="11"/>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1"/>
          <w:rFonts w:hint="eastAsia" w:ascii="楷体" w:hAnsi="楷体" w:eastAsia="楷体"/>
          <w:spacing w:val="-4"/>
          <w:sz w:val="32"/>
          <w:szCs w:val="32"/>
        </w:rPr>
        <w:t>项目决策情况</w:t>
      </w:r>
    </w:p>
    <w:p>
      <w:pPr>
        <w:tabs>
          <w:tab w:val="center" w:pos="4295"/>
        </w:tabs>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1、立项依据充分性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（一）依据《农业农村部、财政部关于做好2023年粮油生产保障等项目实施工作的通知》（农计财发〔2023〕4号）立项、</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（二）依据自治区农业农村厅《关于印发2023年中央农业产业发展等项目实施方案的通知》（新农办计【2023】58号文件立项</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（三）依据昌吉州《关于印发2023年农业经营主体能力提升项目实施方案的通知》昌州农字【2023】111号文件立项</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2、立项程序规范性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①项目立项程序：提报项目采购申请、申请立项过程等均按照立项程序的相关规定进行；</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②审批文件、材料：本项目委托具有资质的招投标公司严格按招投标流程规范执行，并在政府采购平台录入，进行审批，材料齐</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全；</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③项目事前工作：本项目已经过必要的绩效评估、集体决策。</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3、绩效目标合理性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农业生产社会化服务项目设立了项目绩效目标，与“一喷三防“，机耕作业具有相关性，项目的预期产出效益和效果也均能符合正常的业绩水平，并且与预算确定的项目投资额或资金量相匹配。</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4、绩效指标明确性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农业生产社会化服务项目将项目绩效目标细化分解为具体的绩效指标，一级指标共3条，二级指标共5条，三级指标共8条，其中量化指标条数共7条，所有绩效指标均通过清晰、可衡量的指标值予以体现，并且做到了与项目目标任务数或计划数相对应。</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5、预算编制科学性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 xml:space="preserve">  本项目建设内容及工程量严格按照《2023年自治州农业生产社会化服务项目实施方案》规定计算，项目预算编制根据项目建设内容进行计算，预算数经过集体会议确定，预算内容与项目内容无偏差，预算额度测算依据充分，项目投资额与工作任务匹配性100%，不存在偏差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6、资金分配合理性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 xml:space="preserve"> 本项目预算资金分配依据昌州财农【2023】22号文件.，项目资金分配额度无偏低或偏高情况，分配额度合理。项目单位为农经局位于木垒县，资金分配与单位实际相适应。</w:t>
      </w:r>
      <w:r>
        <w:rPr>
          <w:rStyle w:val="11"/>
          <w:rFonts w:hint="eastAsia" w:ascii="楷体" w:hAnsi="楷体" w:eastAsia="楷体"/>
          <w:b w:val="0"/>
          <w:spacing w:val="-4"/>
          <w:sz w:val="32"/>
          <w:szCs w:val="32"/>
        </w:rPr>
        <w:tab/>
      </w:r>
      <w:r>
        <w:rPr>
          <w:rStyle w:val="11"/>
          <w:rFonts w:hint="eastAsia" w:ascii="楷体" w:hAnsi="楷体" w:eastAsia="楷体"/>
          <w:b w:val="0"/>
          <w:spacing w:val="-4"/>
          <w:sz w:val="32"/>
          <w:szCs w:val="32"/>
        </w:rPr>
        <w:tab/>
      </w:r>
    </w:p>
    <w:p>
      <w:pPr>
        <w:spacing w:line="540" w:lineRule="exact"/>
        <w:ind w:firstLine="567" w:firstLineChars="181"/>
        <w:rPr>
          <w:rStyle w:val="11"/>
          <w:rFonts w:hint="eastAsia" w:ascii="楷体" w:hAnsi="楷体" w:eastAsia="楷体"/>
          <w:spacing w:val="-4"/>
          <w:sz w:val="32"/>
          <w:szCs w:val="32"/>
        </w:rPr>
      </w:pPr>
      <w:r>
        <w:rPr>
          <w:rFonts w:hint="eastAsia" w:ascii="楷体" w:hAnsi="楷体" w:eastAsia="楷体"/>
          <w:b/>
          <w:spacing w:val="-4"/>
          <w:sz w:val="32"/>
          <w:szCs w:val="32"/>
        </w:rPr>
        <w:t>（二）</w:t>
      </w:r>
      <w:r>
        <w:rPr>
          <w:rStyle w:val="11"/>
          <w:rFonts w:hint="eastAsia" w:ascii="楷体" w:hAnsi="楷体" w:eastAsia="楷体"/>
          <w:spacing w:val="-4"/>
          <w:sz w:val="32"/>
          <w:szCs w:val="32"/>
        </w:rPr>
        <w:t>项目过程情况</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1、资金到位率：</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实际到位资金600万元，预算资金600万元，资金到位率100%。</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2、预算执行率</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年初预算数600万元，全年预算数600万元，全年执行数600万元，预算执行率为100%。</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3、资金使用合规性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3.1 资金使用符合、财务管理制度以及有关专项资金管理办法的规定；</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3.2 资金的拨付严格按照财政局资金拨付审批程序进行：由财务室提交资金申请到财政局领导，经审批后提交到财政局预算科。项目资金拨付手续齐全，资金拨付手续有：财政直接支付申请单、财政直接支付凭证。</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3.3 本项目资金合同规定的用途为：农业生产社会化服务600万元，符合项目预算批复及合同规定的用途；</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3.4 项目资金截至2023年11月23日已拨付至100%，过程不存在截留、挤占、挪用、虚列支出等情况。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4、管理制度健全性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4.1 本项目依据农经财务制度实行，管理制度健全；</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4.2 本项目财务及业务管理制度符合《中华人民共和国政府采购法》、《中华人民共和国会计法》等相关法律法规，财务和业务管理制度已经过集体审批通过，确保了各项制度的合法合规性及完整性。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5、制度执行有效性</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5.1 项目的审批、招标、建设、验收过程均遵守相关法律法规和相关管理规定；</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5.2 本项目无调整情况</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5.3 项目合同书、验收报告、等资料齐全并已及时归档，档案编号：农经局2023档农业生产社会化服务1号</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1"/>
          <w:rFonts w:hint="eastAsia" w:ascii="楷体" w:hAnsi="楷体" w:eastAsia="楷体"/>
          <w:spacing w:val="-4"/>
          <w:sz w:val="32"/>
          <w:szCs w:val="32"/>
        </w:rPr>
        <w:t>项目产出情况</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我单位农业生产社会化服务项目截止到</w:t>
      </w:r>
      <w:r>
        <w:rPr>
          <w:rStyle w:val="11"/>
          <w:rFonts w:hint="eastAsia" w:ascii="楷体" w:hAnsi="楷体" w:eastAsia="楷体"/>
          <w:b w:val="0"/>
          <w:spacing w:val="-4"/>
          <w:sz w:val="32"/>
          <w:szCs w:val="32"/>
          <w:lang w:eastAsia="zh-CN"/>
        </w:rPr>
        <w:t>2023年11月30日</w:t>
      </w:r>
      <w:r>
        <w:rPr>
          <w:rStyle w:val="11"/>
          <w:rFonts w:hint="eastAsia" w:ascii="楷体" w:hAnsi="楷体" w:eastAsia="楷体"/>
          <w:b w:val="0"/>
          <w:spacing w:val="-4"/>
          <w:sz w:val="32"/>
          <w:szCs w:val="32"/>
        </w:rPr>
        <w:t>，已完成飞防作业及机耕作业面积8.96万亩的工作；其中：（1）数量指标：指标1：社会化服务面积≧6万亩,实际完成8.96万亩,完成率149%。存在偏差原因为由于服务需求量增加，年初无法预估。指标2：社会化服务主体数量≧3家，实际完成3家，完成率100%。（2）质量指标：指标1：补贴资金兑付率100%，实际完成100%，完成率100%。（3）时效指标：指标1：社会化服务作业期≦3个月，实际完成3个月，完成率100%。</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1"/>
          <w:rFonts w:hint="eastAsia" w:ascii="楷体" w:hAnsi="楷体" w:eastAsia="楷体"/>
          <w:spacing w:val="-4"/>
          <w:sz w:val="32"/>
          <w:szCs w:val="32"/>
        </w:rPr>
        <w:t>项目效益情况</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社会效益指标：指标1：社会化服务覆盖率=100%，2023年我县农业生产社会化服务项目小麦及玉米服务乡镇占小麦及玉米种植乡镇的100%，该指标完成率100%。指标2：社会化服务小农户数量≧300户，2023年我县社会化服务项目实际服务小农户457户，该指标完成率152%，存在偏差的原因为服务户数量增加，年初无法预估。2.满意度指标：指标1：小农户满意度≧95%，根据我县验收小组抽验农户满意度共计抽验91户小农户并结合满意度调查问卷，满意度达95%以上，该指标完成率达100%。</w:t>
      </w:r>
    </w:p>
    <w:p>
      <w:pPr>
        <w:spacing w:line="540" w:lineRule="exact"/>
        <w:ind w:firstLine="567"/>
        <w:rPr>
          <w:rStyle w:val="11"/>
          <w:rFonts w:hint="eastAsia" w:ascii="楷体" w:hAnsi="楷体" w:eastAsia="楷体"/>
          <w:spacing w:val="-4"/>
          <w:sz w:val="32"/>
          <w:szCs w:val="32"/>
        </w:rPr>
      </w:pPr>
    </w:p>
    <w:p>
      <w:pPr>
        <w:numPr>
          <w:ilvl w:val="0"/>
          <w:numId w:val="1"/>
        </w:num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预算执行进度与绩效指标偏差</w:t>
      </w:r>
    </w:p>
    <w:p>
      <w:pPr>
        <w:spacing w:line="540" w:lineRule="exact"/>
        <w:ind w:firstLine="567"/>
        <w:rPr>
          <w:rStyle w:val="11"/>
          <w:rFonts w:hint="eastAsia" w:ascii="黑体" w:hAnsi="黑体" w:eastAsia="黑体"/>
          <w:b w:val="0"/>
          <w:spacing w:val="-4"/>
          <w:sz w:val="32"/>
          <w:szCs w:val="32"/>
        </w:rPr>
      </w:pPr>
      <w:r>
        <w:rPr>
          <w:rStyle w:val="11"/>
          <w:rFonts w:hint="eastAsia" w:ascii="楷体" w:hAnsi="楷体" w:eastAsia="楷体"/>
          <w:b w:val="0"/>
          <w:spacing w:val="-4"/>
          <w:sz w:val="32"/>
          <w:szCs w:val="32"/>
        </w:rPr>
        <w:t>根据农业生产社会化服务合同内容及工程进度，农经局于2023年11月20日和23日拨付600万元至社会化服务组织，截至2023年12月31日已执行600万元，预算执行率100%。</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数量指标中，社会化服务面积指标值为≧6万亩，实际完成值8.96万亩，偏差率-49%；效益指标中，社会化服务小农户数量指标值为300户，实际完成457户，偏差率-52%。指标值出现偏差率原因是前期未合理设置目标值，导致完成值与目标值偏差较大。</w:t>
      </w:r>
    </w:p>
    <w:p>
      <w:pPr>
        <w:numPr>
          <w:ilvl w:val="0"/>
          <w:numId w:val="1"/>
        </w:num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1"/>
          <w:rFonts w:hint="eastAsia" w:ascii="楷体" w:hAnsi="楷体" w:eastAsia="楷体"/>
          <w:b w:val="0"/>
          <w:spacing w:val="-4"/>
          <w:sz w:val="32"/>
          <w:szCs w:val="32"/>
        </w:rPr>
        <w:t>（一）主要经验及做法</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（1）是领导高度重视。专项资金预算下拨后，主要领导和分管领导高度重视，落实责任分工，确保项目顺利进行。</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5）农业生产社会化服务项目主要是“一喷三防”作业服务和机耕作业，从作业实际效果来看，由于无人机采取超低量的喷洒方式，提高作物根部及叶片背面药液附着率，防治效果相比传统施药机械更好，从而有助于提高植保作业质量；有效降低农业生产机耕费用，增强种植效率，达到农民增收的目的。</w:t>
      </w:r>
      <w:r>
        <w:rPr>
          <w:rStyle w:val="11"/>
          <w:rFonts w:hint="eastAsia" w:ascii="楷体" w:hAnsi="楷体" w:eastAsia="楷体"/>
          <w:b w:val="0"/>
          <w:spacing w:val="-4"/>
          <w:sz w:val="32"/>
          <w:szCs w:val="32"/>
        </w:rPr>
        <w:br w:type="textWrapping"/>
      </w:r>
      <w:r>
        <w:rPr>
          <w:rStyle w:val="11"/>
          <w:rFonts w:hint="eastAsia" w:ascii="楷体" w:hAnsi="楷体" w:eastAsia="楷体"/>
          <w:b w:val="0"/>
          <w:spacing w:val="-4"/>
          <w:sz w:val="32"/>
          <w:szCs w:val="32"/>
        </w:rPr>
        <w:t xml:space="preserve"> 数量指标中，社会化服务面积指标值为≧6万亩，实际完成值8.96万亩，偏差率-49%；效益指标中，社会化服务小农户数量指标值为300户，实际完成457户，偏差率-52%。指标值出现偏差率原因是前期未合理设置目标值，导致完成值与目标值偏差较大。</w:t>
      </w:r>
    </w:p>
    <w:p>
      <w:p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七、有关建议</w:t>
      </w:r>
    </w:p>
    <w:p>
      <w:pPr>
        <w:spacing w:line="540" w:lineRule="exact"/>
        <w:ind w:firstLine="567"/>
        <w:rPr>
          <w:rStyle w:val="11"/>
          <w:rFonts w:hint="eastAsia" w:ascii="楷体" w:hAnsi="楷体" w:eastAsia="楷体"/>
          <w:spacing w:val="-4"/>
          <w:sz w:val="32"/>
          <w:szCs w:val="32"/>
        </w:rPr>
      </w:pPr>
      <w:r>
        <w:rPr>
          <w:rStyle w:val="11"/>
          <w:rFonts w:hint="eastAsia" w:ascii="楷体" w:hAnsi="楷体" w:eastAsia="楷体"/>
          <w:b w:val="0"/>
          <w:spacing w:val="-4"/>
          <w:sz w:val="32"/>
          <w:szCs w:val="32"/>
        </w:rPr>
        <w:t>加强对项目的实施和验收过程的监管，加强项目补助资金的管理，确保做到项目资金公开，公正落实到位。</w:t>
      </w:r>
    </w:p>
    <w:p>
      <w:pPr>
        <w:spacing w:line="540" w:lineRule="exact"/>
        <w:ind w:firstLine="640"/>
        <w:rPr>
          <w:rStyle w:val="11"/>
          <w:rFonts w:hint="eastAsia" w:ascii="黑体" w:hAnsi="黑体" w:eastAsia="黑体"/>
          <w:b w:val="0"/>
          <w:spacing w:val="-4"/>
          <w:sz w:val="32"/>
          <w:szCs w:val="32"/>
        </w:rPr>
      </w:pPr>
      <w:r>
        <w:rPr>
          <w:rStyle w:val="11"/>
          <w:rFonts w:hint="eastAsia" w:ascii="黑体" w:hAnsi="黑体" w:eastAsia="黑体"/>
          <w:b w:val="0"/>
          <w:spacing w:val="-4"/>
          <w:sz w:val="32"/>
          <w:szCs w:val="32"/>
        </w:rPr>
        <w:t>八、其他需要说明的问题</w:t>
      </w:r>
    </w:p>
    <w:p>
      <w:pPr>
        <w:spacing w:line="540" w:lineRule="exact"/>
        <w:ind w:firstLine="567"/>
        <w:rPr>
          <w:rStyle w:val="11"/>
          <w:rFonts w:hint="eastAsia" w:ascii="楷体" w:hAnsi="楷体" w:eastAsia="楷体"/>
          <w:b w:val="0"/>
          <w:spacing w:val="-4"/>
          <w:sz w:val="32"/>
          <w:szCs w:val="32"/>
        </w:rPr>
      </w:pPr>
      <w:r>
        <w:rPr>
          <w:rStyle w:val="11"/>
          <w:rFonts w:hint="eastAsia" w:ascii="楷体" w:hAnsi="楷体" w:eastAsia="楷体"/>
          <w:b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1"/>
          <w:rFonts w:hint="eastAsia" w:ascii="仿宋" w:hAnsi="仿宋" w:eastAsia="仿宋"/>
          <w:b w:val="0"/>
          <w:spacing w:val="-4"/>
          <w:sz w:val="32"/>
          <w:szCs w:val="32"/>
        </w:rPr>
      </w:pPr>
    </w:p>
    <w:p>
      <w:pPr>
        <w:spacing w:line="540" w:lineRule="exact"/>
        <w:ind w:firstLine="567"/>
        <w:rPr>
          <w:rStyle w:val="11"/>
          <w:rFonts w:hint="eastAsia" w:ascii="仿宋" w:hAnsi="仿宋" w:eastAsia="仿宋"/>
          <w:b w:val="0"/>
          <w:spacing w:val="-4"/>
          <w:sz w:val="32"/>
          <w:szCs w:val="32"/>
        </w:rPr>
      </w:pPr>
    </w:p>
    <w:p>
      <w:pPr>
        <w:spacing w:line="540" w:lineRule="exact"/>
        <w:ind w:firstLine="567"/>
        <w:rPr>
          <w:rStyle w:val="11"/>
          <w:rFonts w:hint="eastAsia" w:ascii="仿宋" w:hAnsi="仿宋" w:eastAsia="仿宋"/>
          <w:b w:val="0"/>
          <w:spacing w:val="-4"/>
          <w:sz w:val="32"/>
          <w:szCs w:val="32"/>
        </w:rPr>
      </w:pPr>
    </w:p>
    <w:p>
      <w:pPr>
        <w:spacing w:line="540" w:lineRule="exact"/>
        <w:ind w:firstLine="567"/>
        <w:rPr>
          <w:rStyle w:val="11"/>
          <w:rFonts w:hint="eastAsia" w:ascii="仿宋" w:hAnsi="仿宋" w:eastAsia="仿宋"/>
          <w:b w:val="0"/>
          <w:spacing w:val="-4"/>
          <w:sz w:val="32"/>
          <w:szCs w:val="32"/>
        </w:rPr>
      </w:pPr>
    </w:p>
    <w:p>
      <w:pPr>
        <w:spacing w:line="540" w:lineRule="exact"/>
        <w:ind w:firstLine="567"/>
        <w:rPr>
          <w:rStyle w:val="11"/>
          <w:rFonts w:hint="eastAsia" w:ascii="仿宋" w:hAnsi="仿宋" w:eastAsia="仿宋"/>
          <w:b w:val="0"/>
          <w:spacing w:val="-4"/>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ZmN2MxZDI4MDNkMDg4MWM1ODQ1MzQ5ODM0YzBiOTYifQ=="/>
    <w:docVar w:name="KSO_WPS_MARK_KEY" w:val="41ee2a61-2d54-4f93-83be-afdb9a40d732"/>
  </w:docVars>
  <w:rsids>
    <w:rsidRoot w:val="00E714EE"/>
    <w:rsid w:val="000135AD"/>
    <w:rsid w:val="000F4ECA"/>
    <w:rsid w:val="00213C59"/>
    <w:rsid w:val="00227DAB"/>
    <w:rsid w:val="002603E9"/>
    <w:rsid w:val="002C2398"/>
    <w:rsid w:val="002E1B9F"/>
    <w:rsid w:val="003210CE"/>
    <w:rsid w:val="003763E0"/>
    <w:rsid w:val="004174D6"/>
    <w:rsid w:val="004C320A"/>
    <w:rsid w:val="004D519D"/>
    <w:rsid w:val="0060785B"/>
    <w:rsid w:val="007F31A7"/>
    <w:rsid w:val="007F412A"/>
    <w:rsid w:val="008B33D0"/>
    <w:rsid w:val="00AB380B"/>
    <w:rsid w:val="00B70D59"/>
    <w:rsid w:val="00BC37B0"/>
    <w:rsid w:val="00C572AD"/>
    <w:rsid w:val="00D96B46"/>
    <w:rsid w:val="00E714EE"/>
    <w:rsid w:val="00F52A8D"/>
    <w:rsid w:val="00F65BEF"/>
    <w:rsid w:val="00FF2847"/>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C42EEE"/>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6A2FB7"/>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9563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B040D9"/>
    <w:rsid w:val="79D57D57"/>
    <w:rsid w:val="79F00650"/>
    <w:rsid w:val="7A383A65"/>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1103</Words>
  <Characters>6289</Characters>
  <Lines>52</Lines>
  <Paragraphs>14</Paragraphs>
  <TotalTime>2</TotalTime>
  <ScaleCrop>false</ScaleCrop>
  <LinksUpToDate>false</LinksUpToDate>
  <CharactersWithSpaces>7378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2025-04-22T10:15:43Z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